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1/2026/AusbFahrradstrOst-L3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sbau Fahrradstraße; Los 3 - Landschaftsbauarbeiten Waldsaum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usbau Fahrradstraße; Gewerk: Landschaftsbauarbeiten (Ausgleichsmaßnahme) - Waldsaum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